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3EFEF" w14:textId="77777777" w:rsidR="00B125AA" w:rsidRPr="004B5AF6" w:rsidRDefault="004B5AF6">
      <w:pPr>
        <w:rPr>
          <w:rFonts w:ascii="Times New Roman" w:hAnsi="Times New Roman" w:cs="Times New Roman"/>
          <w:sz w:val="24"/>
          <w:szCs w:val="24"/>
        </w:rPr>
      </w:pPr>
      <w:r w:rsidRPr="004B5AF6">
        <w:rPr>
          <w:rFonts w:ascii="Times New Roman" w:hAnsi="Times New Roman" w:cs="Times New Roman"/>
          <w:sz w:val="24"/>
          <w:szCs w:val="24"/>
        </w:rPr>
        <w:t>DATE: 16 August 1841</w:t>
      </w:r>
      <w:r w:rsidRPr="004B5AF6">
        <w:rPr>
          <w:rFonts w:ascii="Times New Roman" w:hAnsi="Times New Roman" w:cs="Times New Roman"/>
          <w:sz w:val="24"/>
          <w:szCs w:val="24"/>
        </w:rPr>
        <w:br/>
        <w:t>            Nauvoo, Illinois</w:t>
      </w:r>
      <w:r w:rsidRPr="004B5AF6">
        <w:rPr>
          <w:rFonts w:ascii="Times New Roman" w:hAnsi="Times New Roman" w:cs="Times New Roman"/>
          <w:sz w:val="24"/>
          <w:szCs w:val="24"/>
        </w:rPr>
        <w:br/>
      </w:r>
      <w:r w:rsidRPr="004B5AF6">
        <w:rPr>
          <w:rFonts w:ascii="Times New Roman" w:hAnsi="Times New Roman" w:cs="Times New Roman"/>
          <w:sz w:val="24"/>
          <w:szCs w:val="24"/>
        </w:rPr>
        <w:br/>
        <w:t>SOURCE:     Addresses/BY</w:t>
      </w:r>
      <w:r w:rsidRPr="004B5AF6">
        <w:rPr>
          <w:rFonts w:ascii="Times New Roman" w:hAnsi="Times New Roman" w:cs="Times New Roman"/>
          <w:sz w:val="24"/>
          <w:szCs w:val="24"/>
        </w:rPr>
        <w:br/>
        <w:t>            HC 4:403;  MHBY 107</w:t>
      </w:r>
      <w:r w:rsidRPr="004B5AF6">
        <w:rPr>
          <w:rFonts w:ascii="Times New Roman" w:hAnsi="Times New Roman" w:cs="Times New Roman"/>
          <w:sz w:val="24"/>
          <w:szCs w:val="24"/>
        </w:rPr>
        <w:br/>
      </w:r>
      <w:r w:rsidRPr="004B5AF6">
        <w:rPr>
          <w:rFonts w:ascii="Times New Roman" w:hAnsi="Times New Roman" w:cs="Times New Roman"/>
          <w:sz w:val="24"/>
          <w:szCs w:val="24"/>
        </w:rPr>
        <w:br/>
      </w:r>
      <w:r w:rsidRPr="004B5AF6">
        <w:rPr>
          <w:rFonts w:ascii="Times New Roman" w:hAnsi="Times New Roman" w:cs="Times New Roman"/>
          <w:sz w:val="24"/>
          <w:szCs w:val="24"/>
        </w:rPr>
        <w:br/>
        <w:t>      The object of the conference was then presented by the president, [Brigham Young] who stated that President Joseph Smith (who was then absent on account of the death of his child) had called a special conference to transact certain items of business necessary to be done previous to the October conference,</w:t>
      </w:r>
      <w:r>
        <w:rPr>
          <w:rFonts w:ascii="Times New Roman" w:hAnsi="Times New Roman" w:cs="Times New Roman"/>
          <w:sz w:val="24"/>
          <w:szCs w:val="24"/>
        </w:rPr>
        <w:t xml:space="preserve"> </w:t>
      </w:r>
      <w:r w:rsidRPr="004B5AF6">
        <w:rPr>
          <w:rFonts w:ascii="Times New Roman" w:hAnsi="Times New Roman" w:cs="Times New Roman"/>
          <w:sz w:val="24"/>
          <w:szCs w:val="24"/>
        </w:rPr>
        <w:t>such as to select men of experience to send forth into the vineyard, take measures to assist emigrants who may arrive at the places of gathering, and prevent impositions being practiced upon them by unprincipled speculators.  The speaker hoped that no one would view him and his brethren as aspiring, because they had come forward to take part in the proceedings before the conference; he could assure the brethren that nothing could be further from his wishes, and those of his quorum, than to interfere with Church affairs in Zion and her stakes.  He had been in the vineyard so long, he had become attached to foreign missions, and nothing could induce him to retire therefrom and attend to the affairs of the Church at home but a sense of duty, the re</w:t>
      </w:r>
      <w:bookmarkStart w:id="0" w:name="_GoBack"/>
      <w:bookmarkEnd w:id="0"/>
      <w:r w:rsidRPr="004B5AF6">
        <w:rPr>
          <w:rFonts w:ascii="Times New Roman" w:hAnsi="Times New Roman" w:cs="Times New Roman"/>
          <w:sz w:val="24"/>
          <w:szCs w:val="24"/>
        </w:rPr>
        <w:t>quirements of heaven, or the revelations of God; to which he would always submit, be the consequence what it might; and the brethren of his quorum responded, Amen.</w:t>
      </w:r>
    </w:p>
    <w:sectPr w:rsidR="00B125AA" w:rsidRPr="004B5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AF6"/>
    <w:rsid w:val="004B5AF6"/>
    <w:rsid w:val="00B12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3748A"/>
  <w15:chartTrackingRefBased/>
  <w15:docId w15:val="{ECFB29FE-2B0C-4801-AC1E-AB3E59DEE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2019-07-19T21:10:00Z</dcterms:created>
  <dcterms:modified xsi:type="dcterms:W3CDTF">2019-07-19T21:11:00Z</dcterms:modified>
</cp:coreProperties>
</file>